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Є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другої (позачергової) сесії обласної ради восьмого скликання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 січня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VIII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Цільова соціальна програма розвитку цивільного захисту Чернігівської області на 2021-2025 роки____________________________________________________________________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4989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47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42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1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541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1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gridAfter w:val="1"/>
          <w:trHeight w:val="261"/>
        </w:trPr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1691"/>
        </w:trPr>
        <w:tc>
          <w:tcPr>
            <w:tcBorders/>
            <w:tcW w:w="53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 w:lef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Створення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поповнення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регіонального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матеріального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43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2700,0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2700,0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2689,87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2689,87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Поповненено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регіональний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матеріальний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аварійно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відновлюваних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робіт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220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2.Розвиток системи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зв’язку,оповіщення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321,5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2321,5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1797,06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1797,06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Style w:val="630"/>
              <w:pBdr/>
              <w:shd w:val="clear" w:color="auto" w:fill="ffffff"/>
              <w:spacing/>
              <w:ind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Підтримано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модернізовану</w:t>
            </w:r>
            <w:r>
              <w:rPr>
                <w:b w:val="0"/>
                <w:sz w:val="24"/>
                <w:szCs w:val="24"/>
                <w:lang w:val="ru-RU"/>
              </w:rPr>
              <w:t xml:space="preserve"> систему </w:t>
            </w:r>
            <w:r>
              <w:rPr>
                <w:b w:val="0"/>
                <w:sz w:val="24"/>
                <w:szCs w:val="24"/>
                <w:lang w:val="ru-RU"/>
              </w:rPr>
              <w:t xml:space="preserve">оповіщення</w:t>
            </w:r>
            <w:r>
              <w:rPr>
                <w:b w:val="0"/>
                <w:sz w:val="24"/>
                <w:szCs w:val="24"/>
                <w:lang w:val="ru-RU"/>
              </w:rPr>
              <w:t xml:space="preserve"> у </w:t>
            </w:r>
            <w:r>
              <w:rPr>
                <w:b w:val="0"/>
                <w:sz w:val="24"/>
                <w:szCs w:val="24"/>
                <w:lang w:val="ru-RU"/>
              </w:rPr>
              <w:t xml:space="preserve">працездатному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стані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розроблен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ru-RU"/>
              </w:rPr>
              <w:t xml:space="preserve">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проектно</w:t>
            </w: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кошторисну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документацію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 xml:space="preserve">Забезпечено </w:t>
            </w:r>
            <w:r>
              <w:rPr>
                <w:b w:val="0"/>
                <w:sz w:val="24"/>
                <w:szCs w:val="24"/>
                <w:lang w:val="ru-RU"/>
              </w:rPr>
              <w:t xml:space="preserve">технічний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захист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інформації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220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3.2. .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Проведення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інструментального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контролю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технічного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захисту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інформації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мент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питань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ЦЗ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ОР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Style w:val="630"/>
              <w:pBdr/>
              <w:shd w:val="clear" w:color="auto" w:fill="ffffff"/>
              <w:spacing/>
              <w:ind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Захищено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таємну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інформацію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інформацію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обмеженим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доступом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220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7.1. 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Здійснення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капітального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чи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поточного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ремонту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реконструкції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)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захисних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споруд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цивільного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захисту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незалежно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від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форми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власності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сховищ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протира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діаційних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укриттів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),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споруд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подвійного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призначення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тощо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;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розробка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проєктно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кошторисної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документації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закупівля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будівельних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матеріалів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інших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технічних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для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здійснення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ремонту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захисних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споруд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highlight w:val="yellow"/>
                <w:lang w:val="uk-UA"/>
              </w:rPr>
            </w:pP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Здійснення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видатків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на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утримання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відповідних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об’єктів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на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час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ремонту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подальшої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експлуатації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зокрема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оплати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комунальних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послуг</w:t>
            </w:r>
            <w:r>
              <w:rPr>
                <w:rFonts w:ascii="Times New Roman" w:hAnsi="Times New Roman"/>
                <w:szCs w:val="24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мент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питань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ЦЗ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ОР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000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000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5102,0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5102,0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Style w:val="630"/>
              <w:pBdr/>
              <w:shd w:val="clear" w:color="auto" w:fill="ffffff"/>
              <w:spacing/>
              <w:ind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Здійснено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капітальний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/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поточний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ремонт</w:t>
            </w:r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реконструкцію</w:t>
            </w:r>
            <w:r>
              <w:rPr>
                <w:b w:val="0"/>
                <w:sz w:val="24"/>
                <w:szCs w:val="24"/>
                <w:lang w:val="ru-RU"/>
              </w:rPr>
              <w:t xml:space="preserve">) 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однієї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захисної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споруди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цивільного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захисту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незалежно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від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форми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власності</w:t>
            </w:r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сховища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протирадіаційно</w:t>
            </w:r>
            <w:r>
              <w:rPr>
                <w:b w:val="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го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укриття</w:t>
            </w:r>
            <w:r>
              <w:rPr>
                <w:b w:val="0"/>
                <w:sz w:val="24"/>
                <w:szCs w:val="24"/>
                <w:lang w:val="ru-RU"/>
              </w:rPr>
              <w:t xml:space="preserve">),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споруд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подвійного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призначення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тощо</w:t>
            </w:r>
            <w:r>
              <w:rPr>
                <w:b w:val="0"/>
                <w:sz w:val="24"/>
                <w:szCs w:val="24"/>
                <w:lang w:val="ru-RU"/>
              </w:rPr>
              <w:t xml:space="preserve">;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розроблено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проєктно</w:t>
            </w:r>
            <w:r>
              <w:rPr>
                <w:b w:val="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кошторисну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документацію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закуплено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будівельні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матеріали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інші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матеріально</w:t>
            </w:r>
            <w:r>
              <w:rPr>
                <w:b w:val="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технічні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засоби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для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здійснення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ремонту</w:t>
            </w:r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захисних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споруд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rPr>
                <w:b w:val="0"/>
                <w:sz w:val="24"/>
                <w:szCs w:val="24"/>
                <w:lang w:val="ru-RU"/>
              </w:rPr>
            </w:r>
          </w:p>
          <w:p>
            <w:pPr>
              <w:pStyle w:val="630"/>
              <w:pBdr/>
              <w:shd w:val="clear" w:color="auto" w:fill="ffffff"/>
              <w:spacing/>
              <w:ind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Здійснено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видатки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на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утримання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відповідн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о</w:t>
            </w:r>
            <w:r>
              <w:rPr>
                <w:b w:val="0"/>
                <w:sz w:val="24"/>
                <w:szCs w:val="24"/>
                <w:lang w:val="ru-RU"/>
              </w:rPr>
              <w:t xml:space="preserve">го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об’єкт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на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час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ремонту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та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подальшої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експлуатації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зокрема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оплати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комунальних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 xml:space="preserve">послуг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15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>
        <w:trPr/>
        <w:tc>
          <w:tcPr>
            <w:gridSpan w:val="3"/>
            <w:tcBorders/>
            <w:tcW w:w="6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4"/>
            <w:tcBorders/>
            <w:tcW w:w="50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4"/>
            <w:tcBorders/>
            <w:tcW w:w="42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gridAfter w:val="1"/>
          <w:trHeight w:val="570"/>
        </w:trPr>
        <w:tc>
          <w:tcPr>
            <w:tcBorders/>
            <w:tcW w:w="1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5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 w:hanging="2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gridAfter w:val="1"/>
          <w:trHeight w:val="58"/>
        </w:trPr>
        <w:tc>
          <w:tcPr>
            <w:tcBorders/>
            <w:tcW w:w="1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20091,5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17418,5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5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2673,0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9657,3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7162,6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2494,7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gridSpan w:val="2"/>
            <w:tcBorders/>
            <w:tcW w:w="1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10434,2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10255,9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178,3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pacing/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p>
      <w:pPr>
        <w:pBdr/>
        <w:spacing/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sectPr>
      <w:footnotePr/>
      <w:endnotePr/>
      <w:type w:val="nextPage"/>
      <w:pgSz w:h="11906" w:orient="landscape" w:w="16838"/>
      <w:pgMar w:top="567" w:right="850" w:bottom="426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>
    <w:name w:val="List Paragraph"/>
    <w:basedOn w:val="629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Anonymous</cp:lastModifiedBy>
  <cp:revision>66</cp:revision>
  <dcterms:created xsi:type="dcterms:W3CDTF">2024-01-10T12:42:00Z</dcterms:created>
  <dcterms:modified xsi:type="dcterms:W3CDTF">2026-01-21T13:16:35Z</dcterms:modified>
</cp:coreProperties>
</file>